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9059A3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  <w:tcBorders>
              <w:bottom w:val="single" w:sz="6" w:space="0" w:color="auto"/>
            </w:tcBorders>
          </w:tcPr>
          <w:p w:rsidR="00B75DE9" w:rsidRDefault="00B75DE9" w:rsidP="00B31769">
            <w:pPr>
              <w:numPr>
                <w:ilvl w:val="0"/>
                <w:numId w:val="43"/>
              </w:num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304"/>
        </w:trPr>
        <w:tc>
          <w:tcPr>
            <w:tcW w:w="2610" w:type="dxa"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bookmarkStart w:id="0" w:name="_GoBack"/>
            <w:bookmarkEnd w:id="0"/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1</w:t>
            </w:r>
            <w:r w:rsidRPr="00591CE0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: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Leadership</w:t>
            </w:r>
          </w:p>
        </w:tc>
        <w:tc>
          <w:tcPr>
            <w:tcW w:w="9648" w:type="dxa"/>
          </w:tcPr>
          <w:p w:rsidR="00B75DE9" w:rsidRPr="003B30E8" w:rsidRDefault="00B75DE9" w:rsidP="00B31769">
            <w:pPr>
              <w:pStyle w:val="Heading2"/>
              <w:shd w:val="clear" w:color="auto" w:fill="FFFFFF"/>
              <w:spacing w:before="0"/>
              <w:outlineLvl w:val="1"/>
              <w:rPr>
                <w:rFonts w:asciiTheme="majorBidi" w:eastAsiaTheme="minorEastAsia" w:hAnsiTheme="majorBidi"/>
                <w:b w:val="0"/>
                <w:bCs w:val="0"/>
                <w:color w:val="auto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/>
                <w:b w:val="0"/>
                <w:bCs w:val="0"/>
                <w:color w:val="auto"/>
                <w:sz w:val="28"/>
                <w:szCs w:val="28"/>
                <w:lang w:val="fr-FR"/>
              </w:rPr>
              <w:t>Valeurs et responsabilités éthiques</w:t>
            </w:r>
          </w:p>
          <w:p w:rsidR="00B75DE9" w:rsidRPr="003B30E8" w:rsidRDefault="00B75DE9" w:rsidP="00B31769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Réflexion stratégique </w:t>
            </w:r>
          </w:p>
          <w:p w:rsidR="00B75DE9" w:rsidRPr="003B30E8" w:rsidRDefault="00B75DE9" w:rsidP="00B31769">
            <w:pPr>
              <w:pStyle w:val="Heading2"/>
              <w:shd w:val="clear" w:color="auto" w:fill="FFFFFF"/>
              <w:spacing w:before="0"/>
              <w:outlineLvl w:val="1"/>
              <w:rPr>
                <w:rFonts w:asciiTheme="majorBidi" w:eastAsiaTheme="minorEastAsia" w:hAnsiTheme="majorBidi"/>
                <w:b w:val="0"/>
                <w:bCs w:val="0"/>
                <w:color w:val="auto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/>
                <w:b w:val="0"/>
                <w:bCs w:val="0"/>
                <w:color w:val="auto"/>
                <w:sz w:val="28"/>
                <w:szCs w:val="28"/>
                <w:lang w:val="fr-FR"/>
              </w:rPr>
              <w:t>Engagement</w:t>
            </w:r>
          </w:p>
          <w:p w:rsidR="00B75DE9" w:rsidRPr="003B30E8" w:rsidRDefault="00B75DE9" w:rsidP="00B31769">
            <w:pPr>
              <w:pStyle w:val="Heading3"/>
              <w:shd w:val="clear" w:color="auto" w:fill="FFFFFF"/>
              <w:spacing w:before="0"/>
              <w:outlineLvl w:val="2"/>
              <w:rPr>
                <w:rFonts w:asciiTheme="majorBidi" w:eastAsiaTheme="minorEastAsia" w:hAnsiTheme="majorBidi"/>
                <w:b w:val="0"/>
                <w:bCs w:val="0"/>
                <w:color w:val="auto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/>
                <w:b w:val="0"/>
                <w:bCs w:val="0"/>
                <w:color w:val="auto"/>
                <w:sz w:val="28"/>
                <w:szCs w:val="28"/>
                <w:lang w:val="fr-FR"/>
              </w:rPr>
              <w:t xml:space="preserve">Excellence en gestion </w:t>
            </w:r>
          </w:p>
          <w:p w:rsidR="00B75DE9" w:rsidRPr="003B30E8" w:rsidRDefault="00B75DE9" w:rsidP="00B31769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Gestion par l'action</w:t>
            </w:r>
          </w:p>
          <w:p w:rsidR="00B75DE9" w:rsidRPr="003B30E8" w:rsidRDefault="00B75DE9" w:rsidP="00B31769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Gestion de l'effectif (Ressources humaines)</w:t>
            </w:r>
          </w:p>
          <w:p w:rsidR="00B75DE9" w:rsidRPr="003B30E8" w:rsidRDefault="00B75DE9" w:rsidP="00B31769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Gestion des finances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c>
          <w:tcPr>
            <w:tcW w:w="2610" w:type="dxa"/>
          </w:tcPr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 w:rsidRPr="001B1B59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591CE0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Organisation judiciaire et administrative du travail</w:t>
            </w:r>
          </w:p>
        </w:tc>
        <w:tc>
          <w:tcPr>
            <w:tcW w:w="9648" w:type="dxa"/>
          </w:tcPr>
          <w:p w:rsidR="00B75DE9" w:rsidRPr="003B30E8" w:rsidRDefault="00B75DE9" w:rsidP="00B31769">
            <w:pPr>
              <w:bidi/>
              <w:rPr>
                <w:rFonts w:asciiTheme="majorBidi" w:hAnsiTheme="majorBidi" w:cstheme="majorBidi"/>
                <w:b/>
                <w:bCs/>
                <w:szCs w:val="16"/>
                <w:u w:val="single"/>
                <w:shd w:val="clear" w:color="auto" w:fill="FFFF00"/>
                <w:lang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lang w:bidi="ar-LB"/>
              </w:rPr>
              <w:t>القسم الأوّل:</w:t>
            </w:r>
            <w:r w:rsidRPr="003B30E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</w:rPr>
              <w:t xml:space="preserve"> قانون العمل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u w:val="single"/>
                <w:rtl/>
              </w:rPr>
              <w:t>الفصل الأول</w:t>
            </w:r>
            <w:r w:rsidRPr="003B30E8">
              <w:rPr>
                <w:rFonts w:asciiTheme="majorBidi" w:hAnsiTheme="majorBidi" w:cstheme="majorBidi"/>
                <w:rtl/>
              </w:rPr>
              <w:t>:</w:t>
            </w:r>
            <w:r w:rsidRPr="003B30E8">
              <w:rPr>
                <w:rFonts w:asciiTheme="majorBidi" w:hAnsiTheme="majorBidi" w:cstheme="majorBidi"/>
                <w:rtl/>
                <w:lang w:bidi="ar-LB"/>
              </w:rPr>
              <w:t xml:space="preserve"> ماهيّة قانون العمل</w:t>
            </w:r>
            <w:r w:rsidRPr="003B30E8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B75DE9" w:rsidRPr="003B30E8" w:rsidRDefault="00B75DE9" w:rsidP="00B31769">
            <w:pPr>
              <w:tabs>
                <w:tab w:val="right" w:pos="6038"/>
                <w:tab w:val="right" w:pos="6552"/>
              </w:tabs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الثاني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عقد العمل الفردي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الثالث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الأجر</w:t>
            </w:r>
          </w:p>
          <w:p w:rsidR="00B75DE9" w:rsidRPr="003B30E8" w:rsidRDefault="00B75DE9" w:rsidP="00B31769">
            <w:pPr>
              <w:tabs>
                <w:tab w:val="right" w:pos="6552"/>
              </w:tabs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الرّابع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مدّة العمل والإجازات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u w:val="single"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الخامس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النظام الدّاخلي للمؤسّسات</w:t>
            </w:r>
          </w:p>
          <w:p w:rsidR="00B75DE9" w:rsidRPr="003B30E8" w:rsidRDefault="00B75DE9" w:rsidP="00B31769">
            <w:pPr>
              <w:tabs>
                <w:tab w:val="right" w:pos="6552"/>
              </w:tabs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السادس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مجالس العمل التحكيميّة</w:t>
            </w:r>
          </w:p>
          <w:p w:rsidR="00B75DE9" w:rsidRPr="003B30E8" w:rsidRDefault="00B75DE9" w:rsidP="00B31769">
            <w:pPr>
              <w:tabs>
                <w:tab w:val="right" w:pos="6552"/>
              </w:tabs>
              <w:bidi/>
              <w:ind w:left="-7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السابع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النقابات ( مهنة السوق ، مهنة خبراء حوادث المركبات)</w:t>
            </w:r>
          </w:p>
          <w:p w:rsidR="00B75DE9" w:rsidRPr="003B30E8" w:rsidRDefault="00B75DE9" w:rsidP="00B31769">
            <w:pPr>
              <w:tabs>
                <w:tab w:val="right" w:pos="6372"/>
              </w:tabs>
              <w:bidi/>
              <w:ind w:left="-82"/>
              <w:rPr>
                <w:rFonts w:asciiTheme="majorBidi" w:hAnsiTheme="majorBidi" w:cstheme="majorBidi"/>
                <w:b/>
                <w:bCs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الثامن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حق الإضراب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b/>
                <w:bCs/>
                <w:sz w:val="24"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التاسع: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عقود العمل الجماعيّة والوساطة والتحكيم</w:t>
            </w:r>
          </w:p>
          <w:p w:rsidR="00B75DE9" w:rsidRPr="003B30E8" w:rsidRDefault="00B75DE9" w:rsidP="00B31769">
            <w:pPr>
              <w:bidi/>
              <w:rPr>
                <w:rFonts w:asciiTheme="majorBidi" w:hAnsiTheme="majorBidi" w:cstheme="majorBidi"/>
                <w:b/>
                <w:bCs/>
                <w:szCs w:val="16"/>
                <w:u w:val="single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lang w:bidi="ar-LB"/>
              </w:rPr>
              <w:t>القسم الثاني: قانون الضمان الإجتماعي</w:t>
            </w:r>
          </w:p>
          <w:p w:rsidR="00B75DE9" w:rsidRPr="003B30E8" w:rsidRDefault="00B75DE9" w:rsidP="00B31769">
            <w:pPr>
              <w:tabs>
                <w:tab w:val="right" w:pos="6552"/>
              </w:tabs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lastRenderedPageBreak/>
              <w:t>الفصل الأوّل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الصندوق الوطني للضمان الإجتماعي</w:t>
            </w:r>
          </w:p>
          <w:p w:rsidR="00B75DE9" w:rsidRPr="003B30E8" w:rsidRDefault="00B75DE9" w:rsidP="00B31769">
            <w:pPr>
              <w:tabs>
                <w:tab w:val="right" w:pos="5318"/>
                <w:tab w:val="right" w:pos="5858"/>
                <w:tab w:val="right" w:pos="6398"/>
                <w:tab w:val="right" w:pos="6578"/>
              </w:tabs>
              <w:bidi/>
              <w:ind w:left="-82"/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الثاني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الفروع التي يشملها الضمان الإجتماعي:</w:t>
            </w:r>
          </w:p>
          <w:p w:rsidR="00B75DE9" w:rsidRPr="003B30E8" w:rsidRDefault="00B75DE9" w:rsidP="00B31769">
            <w:pPr>
              <w:tabs>
                <w:tab w:val="right" w:pos="5318"/>
                <w:tab w:val="right" w:pos="5858"/>
                <w:tab w:val="right" w:pos="6398"/>
                <w:tab w:val="right" w:pos="6578"/>
              </w:tabs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                  فرع ضمان المرض والأمومة 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                  ضمان طواريء العمل والأمراض المهنيّة 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                 التقديمات العائليّة والتعليميّة (التعويضات العائليّة)  </w:t>
            </w:r>
          </w:p>
          <w:p w:rsidR="00B75DE9" w:rsidRDefault="00B75DE9" w:rsidP="00B31769">
            <w:pPr>
              <w:bidi/>
              <w:ind w:left="-82"/>
              <w:rPr>
                <w:rFonts w:asciiTheme="majorBidi" w:hAnsiTheme="majorBidi" w:cstheme="majorBidi"/>
                <w:sz w:val="24"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                 تعويض نهاية الخدمة</w:t>
            </w:r>
          </w:p>
          <w:p w:rsidR="00B75DE9" w:rsidRPr="003B30E8" w:rsidRDefault="00B75DE9" w:rsidP="00B31769">
            <w:pPr>
              <w:bidi/>
              <w:rPr>
                <w:rFonts w:asciiTheme="majorBidi" w:hAnsiTheme="majorBidi" w:cstheme="majorBidi"/>
                <w:sz w:val="24"/>
                <w:lang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lang w:bidi="ar-LB"/>
              </w:rPr>
              <w:t>القسم الثا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u w:val="single"/>
                <w:rtl/>
                <w:lang w:bidi="ar-LB"/>
              </w:rPr>
              <w:t>لث</w:t>
            </w:r>
            <w:r w:rsidRPr="003B30E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lang w:bidi="ar-LB"/>
              </w:rPr>
              <w:t xml:space="preserve">: قانون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u w:val="single"/>
                <w:rtl/>
                <w:lang w:bidi="ar-LB"/>
              </w:rPr>
              <w:t>الموجبات والعقود</w:t>
            </w:r>
            <w:r w:rsidRPr="00591CE0">
              <w:rPr>
                <w:rFonts w:asciiTheme="majorBidi" w:hAnsiTheme="majorBidi" w:cstheme="majorBidi" w:hint="cs"/>
                <w:sz w:val="22"/>
                <w:szCs w:val="22"/>
                <w:rtl/>
                <w:lang w:bidi="ar-LB"/>
              </w:rPr>
              <w:t xml:space="preserve"> (عقود البيع، عقود ال</w:t>
            </w:r>
            <w:r w:rsidRPr="00591CE0">
              <w:rPr>
                <w:rFonts w:asciiTheme="majorBidi" w:hAnsiTheme="majorBidi" w:cstheme="majorBidi" w:hint="cs"/>
                <w:sz w:val="22"/>
                <w:szCs w:val="22"/>
                <w:rtl/>
                <w:lang w:val="en-JM" w:bidi="ar-LB"/>
              </w:rPr>
              <w:t>تأمين)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lastRenderedPageBreak/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</w:t>
            </w:r>
            <w:r w:rsidRPr="00591CE0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Code de la route</w:t>
            </w:r>
          </w:p>
        </w:tc>
        <w:tc>
          <w:tcPr>
            <w:tcW w:w="9648" w:type="dxa"/>
          </w:tcPr>
          <w:p w:rsidR="00B75DE9" w:rsidRPr="003B30E8" w:rsidRDefault="00B75DE9" w:rsidP="00B31769">
            <w:pPr>
              <w:pStyle w:val="Heading2"/>
              <w:shd w:val="clear" w:color="auto" w:fill="FFFFFF"/>
              <w:bidi/>
              <w:spacing w:before="0"/>
              <w:outlineLvl w:val="1"/>
              <w:rPr>
                <w:rFonts w:asciiTheme="majorBidi" w:eastAsiaTheme="minorEastAsia" w:hAnsiTheme="majorBidi"/>
                <w:b w:val="0"/>
                <w:bCs w:val="0"/>
                <w:color w:val="auto"/>
                <w:sz w:val="24"/>
                <w:szCs w:val="24"/>
                <w:lang w:val="fr-FR" w:bidi="ar-LB"/>
              </w:rPr>
            </w:pPr>
            <w:r w:rsidRPr="003B30E8">
              <w:rPr>
                <w:rFonts w:asciiTheme="majorBidi" w:eastAsiaTheme="minorEastAsia" w:hAnsiTheme="majorBidi"/>
                <w:b w:val="0"/>
                <w:bCs w:val="0"/>
                <w:color w:val="auto"/>
                <w:sz w:val="24"/>
                <w:szCs w:val="24"/>
                <w:rtl/>
                <w:lang w:val="fr-FR" w:bidi="ar-LB"/>
              </w:rPr>
              <w:t>قانون السير الجديد رقم 243 تاريخ 22/10/2012</w:t>
            </w:r>
            <w:r w:rsidRPr="003B30E8">
              <w:rPr>
                <w:rFonts w:asciiTheme="majorBidi" w:eastAsiaTheme="minorEastAsia" w:hAnsiTheme="majorBidi" w:hint="cs"/>
                <w:b w:val="0"/>
                <w:bCs w:val="0"/>
                <w:color w:val="auto"/>
                <w:sz w:val="24"/>
                <w:szCs w:val="24"/>
                <w:rtl/>
                <w:lang w:val="fr-FR" w:bidi="ar-LB"/>
              </w:rPr>
              <w:t xml:space="preserve"> وقوانين السير 1949، 1959، 1967.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</w:tr>
      <w:tr w:rsidR="00B75DE9" w:rsidRPr="003B30E8" w:rsidTr="00B31769">
        <w:tc>
          <w:tcPr>
            <w:tcW w:w="2610" w:type="dxa"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4</w:t>
            </w:r>
            <w:r w:rsidRPr="00591CE0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:</w:t>
            </w:r>
            <w:r w:rsidRPr="001B1B59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Ethique et organisation des métiers</w:t>
            </w:r>
          </w:p>
        </w:tc>
        <w:tc>
          <w:tcPr>
            <w:tcW w:w="9648" w:type="dxa"/>
          </w:tcPr>
          <w:p w:rsidR="00B75DE9" w:rsidRDefault="00B75DE9" w:rsidP="00B31769">
            <w:pPr>
              <w:bidi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تنظيم مهن الإختصاص :  مهنة تعليم سوق السيارات وسائر المركبات الآلية ، مهنة خبراء حوادث السير</w:t>
            </w:r>
            <w:r w:rsidRPr="003B30E8">
              <w:rPr>
                <w:rFonts w:asciiTheme="majorBidi" w:hAnsiTheme="majorBidi" w:cstheme="majorBidi" w:hint="cs"/>
                <w:sz w:val="24"/>
                <w:rtl/>
                <w:lang w:val="en-JM" w:bidi="ar-LB"/>
              </w:rPr>
              <w:t>،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والمهن ذات الصلة</w:t>
            </w:r>
            <w:r w:rsidRPr="003B30E8">
              <w:rPr>
                <w:rFonts w:asciiTheme="majorBidi" w:hAnsiTheme="majorBidi" w:cstheme="majorBidi"/>
                <w:sz w:val="24"/>
                <w:lang w:bidi="ar-LB"/>
              </w:rPr>
              <w:t xml:space="preserve"> </w:t>
            </w:r>
          </w:p>
          <w:p w:rsidR="00B75DE9" w:rsidRDefault="00B75DE9" w:rsidP="00B31769">
            <w:pPr>
              <w:bidi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rtl/>
                <w:lang w:bidi="ar-LB"/>
              </w:rPr>
              <w:t>الأطر النقاية للعمل</w:t>
            </w:r>
          </w:p>
          <w:p w:rsidR="00B75DE9" w:rsidRPr="003B30E8" w:rsidRDefault="00B75DE9" w:rsidP="00B3176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rtl/>
                <w:lang w:bidi="ar-LB"/>
              </w:rPr>
              <w:t>آداب التعامل، مسك الحسابات، العلاقة الضريبية، التصاريح المالية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864"/>
        </w:trPr>
        <w:tc>
          <w:tcPr>
            <w:tcW w:w="2610" w:type="dxa"/>
            <w:vMerge w:val="restart"/>
          </w:tcPr>
          <w:p w:rsidR="00B75DE9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5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Mathématiques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</w:p>
          <w:p w:rsidR="00B75DE9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5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Mathématiques</w:t>
            </w:r>
          </w:p>
        </w:tc>
        <w:tc>
          <w:tcPr>
            <w:tcW w:w="9648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Calcul Matriciel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Calcul Vectoriel (Barycentre des points pondérés, produits scalaires et vectoriels, projection orthogonale, calcul de la surface des quadrilatères)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1296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Trigonométrie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Coordonnées Polaires, cylindriques et sphériques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Nombres complexes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Intégrales simples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933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Fonctions de deux variables et dérivées partielles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Intégrales doubles et curvilignes (Modélisation : Centre de gravité, moment d’inertie)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Equations différentielles (ordre : 1 et 2)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1E539D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</w:tr>
      <w:tr w:rsidR="00B75DE9" w:rsidRPr="00591629" w:rsidTr="00B31769">
        <w:trPr>
          <w:trHeight w:val="720"/>
        </w:trPr>
        <w:tc>
          <w:tcPr>
            <w:tcW w:w="2610" w:type="dxa"/>
          </w:tcPr>
          <w:p w:rsidR="00B75DE9" w:rsidRDefault="00B75DE9" w:rsidP="00B31769">
            <w:pPr>
              <w:spacing w:line="304" w:lineRule="atLeast"/>
              <w:ind w:right="-144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spacing w:line="304" w:lineRule="atLeast"/>
              <w:ind w:right="-144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43085E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Langue étrangère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(Anglais/Français)</w:t>
            </w: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-18" w:right="-144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La réception : écouter, lire</w:t>
            </w: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-18" w:right="-144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a production orale et écrite, lexique</w:t>
            </w: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-18" w:right="-144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'exprimer oralement en continu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-18" w:right="-144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Ecrire l'interaction : prendre part à une conversation correspondant à la 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spécialisation</w:t>
            </w: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-18" w:right="-144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Savoir rédiger un rapport (accident, contrat d’assurance,</w:t>
            </w:r>
            <w:r w:rsidRPr="003B30E8">
              <w:rPr>
                <w:rFonts w:asciiTheme="majorBidi" w:hAnsiTheme="majorBidi" w:cstheme="majorBidi"/>
                <w:sz w:val="28"/>
                <w:szCs w:val="28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entretien d’un véhicule, .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..)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1E539D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</w:tr>
    </w:tbl>
    <w:p w:rsidR="00B75DE9" w:rsidRPr="00DB05F2" w:rsidRDefault="00B75DE9" w:rsidP="00B75DE9">
      <w:pPr>
        <w:rPr>
          <w:lang w:val="fr-FR"/>
        </w:rPr>
      </w:pPr>
    </w:p>
    <w:p w:rsidR="00B37778" w:rsidRDefault="00B37778"/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B869B8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B869B8">
          <w:rPr>
            <w:noProof/>
          </w:rPr>
          <w:t>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8267D"/>
    <w:rsid w:val="000F5600"/>
    <w:rsid w:val="001413F9"/>
    <w:rsid w:val="002A339D"/>
    <w:rsid w:val="00327D6E"/>
    <w:rsid w:val="00490272"/>
    <w:rsid w:val="005A7494"/>
    <w:rsid w:val="008914FD"/>
    <w:rsid w:val="008D44BA"/>
    <w:rsid w:val="008E6867"/>
    <w:rsid w:val="009A0D61"/>
    <w:rsid w:val="00B37778"/>
    <w:rsid w:val="00B75DE9"/>
    <w:rsid w:val="00B869B8"/>
    <w:rsid w:val="00CA27DD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CD0551-A6ED-4274-AC39-7D96E5D9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21</cp:revision>
  <dcterms:created xsi:type="dcterms:W3CDTF">2015-11-18T08:14:00Z</dcterms:created>
  <dcterms:modified xsi:type="dcterms:W3CDTF">2019-07-26T17:49:00Z</dcterms:modified>
</cp:coreProperties>
</file>